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40"/>
        <w:tabs>
          <w:tab w:val="left" w:pos="709" w:leader="none"/>
        </w:tabs>
        <w:jc w:val="center"/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645287" cy="885126"/>
                <wp:effectExtent l="0" t="0" r="0" b="0"/>
                <wp:docPr id="1" name="_x0000_i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645287" cy="88512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50.81pt;height:69.69pt;mso-wrap-distance-left:0.00pt;mso-wrap-distance-top:0.00pt;mso-wrap-distance-right:0.00pt;mso-wrap-distance-bottom:0.00pt;" stroked="f">
                <v:path textboxrect="0,0,0,0"/>
                <v:imagedata r:id="rId9" o:title=""/>
              </v:shape>
            </w:pict>
          </mc:Fallback>
        </mc:AlternateContent>
      </w:r>
      <w:r>
        <w:t xml:space="preserve">      </w:t>
      </w:r>
    </w:p>
    <w:p>
      <w:pPr>
        <w:pStyle w:val="840"/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pStyle w:val="84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БЕЛОЯРСКИЙ РАЙОН</w:t>
      </w: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</w:p>
    <w:p>
      <w:pPr>
        <w:pStyle w:val="842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ХАНТЫ-МАНСИЙСКИЙ АВТОНОМНЫЙ ОКРУГ</w:t>
      </w:r>
      <w:r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 xml:space="preserve">-</w:t>
      </w:r>
      <w:r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 xml:space="preserve">ЮГРА</w:t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pStyle w:val="840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40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                          </w:t>
      </w:r>
      <w:r>
        <w:rPr>
          <w:b/>
          <w:bCs/>
        </w:rPr>
      </w:r>
      <w:r>
        <w:rPr>
          <w:b/>
          <w:bCs/>
        </w:rPr>
      </w:r>
    </w:p>
    <w:p>
      <w:pPr>
        <w:pStyle w:val="840"/>
        <w:keepNext/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ДУМА БЕЛОЯРСКОГО РАЙОНА</w:t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840"/>
        <w:jc w:val="center"/>
        <w:rPr>
          <w:b/>
          <w:bCs/>
        </w:rPr>
      </w:pPr>
      <w:r>
        <w:rPr>
          <w:b/>
          <w:bCs/>
        </w:rPr>
        <w:t xml:space="preserve">        </w:t>
      </w:r>
      <w:r>
        <w:rPr>
          <w:b/>
          <w:bCs/>
        </w:rPr>
      </w:r>
      <w:r>
        <w:rPr>
          <w:b/>
          <w:bCs/>
        </w:rPr>
      </w:r>
    </w:p>
    <w:p>
      <w:pPr>
        <w:pStyle w:val="840"/>
        <w:rPr>
          <w:b/>
          <w:bCs/>
        </w:rPr>
      </w:pPr>
      <w:r>
        <w:rPr>
          <w:b/>
          <w:bCs/>
        </w:rPr>
        <w:t xml:space="preserve">                    </w:t>
      </w:r>
      <w:r>
        <w:rPr>
          <w:b/>
          <w:bCs/>
        </w:rPr>
        <w:t xml:space="preserve">     </w:t>
      </w:r>
      <w:r>
        <w:rPr>
          <w:b/>
          <w:bCs/>
        </w:rPr>
        <w:t xml:space="preserve">                                                                                                       </w:t>
      </w:r>
      <w:r>
        <w:rPr>
          <w:b/>
          <w:bCs/>
        </w:rPr>
        <w:t xml:space="preserve">                                              </w:t>
      </w:r>
      <w:r>
        <w:rPr>
          <w:b/>
          <w:bCs/>
        </w:rPr>
        <w:t xml:space="preserve">                          </w:t>
      </w:r>
      <w:r>
        <w:rPr>
          <w:b/>
          <w:bCs/>
        </w:rPr>
        <w:t xml:space="preserve"> </w:t>
      </w:r>
      <w:r>
        <w:rPr>
          <w:b/>
          <w:bCs/>
        </w:rPr>
        <w:t xml:space="preserve">                                                                                                       </w:t>
      </w:r>
      <w:r>
        <w:rPr>
          <w:b/>
          <w:bCs/>
        </w:rPr>
        <w:t xml:space="preserve">    </w:t>
      </w:r>
      <w:r>
        <w:rPr>
          <w:b/>
          <w:bCs/>
        </w:rPr>
        <w:t xml:space="preserve">                                  </w:t>
      </w:r>
      <w:r>
        <w:rPr>
          <w:b/>
          <w:bCs/>
        </w:rPr>
      </w:r>
      <w:r>
        <w:rPr>
          <w:b/>
          <w:bCs/>
        </w:rPr>
      </w:r>
    </w:p>
    <w:p>
      <w:pPr>
        <w:pStyle w:val="841"/>
        <w:ind w:firstLine="540"/>
      </w:pPr>
      <w:r>
        <w:t xml:space="preserve">РЕШЕНИЕ</w:t>
      </w:r>
      <w:r>
        <w:t xml:space="preserve">            </w:t>
      </w:r>
    </w:p>
    <w:p>
      <w:pPr>
        <w:pStyle w:val="841"/>
        <w:ind w:firstLine="540"/>
        <w:rPr>
          <w:sz w:val="22"/>
          <w:szCs w:val="22"/>
        </w:rPr>
      </w:pPr>
      <w:r>
        <w:t xml:space="preserve">                                                                                                </w:t>
      </w:r>
      <w:r>
        <w:rPr>
          <w:b w:val="0"/>
          <w:sz w:val="22"/>
          <w:szCs w:val="22"/>
        </w:rPr>
        <w:t xml:space="preserve">проект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40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от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</w:t>
      </w:r>
      <w:r>
        <w:rPr>
          <w:sz w:val="24"/>
          <w:szCs w:val="24"/>
        </w:rPr>
        <w:t xml:space="preserve">                                  </w:t>
      </w:r>
      <w:r>
        <w:rPr>
          <w:sz w:val="24"/>
          <w:szCs w:val="24"/>
        </w:rPr>
        <w:t xml:space="preserve">                  </w:t>
      </w: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                </w:t>
      </w:r>
      <w:r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№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0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40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4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 внесении изменени</w:t>
      </w:r>
      <w:r>
        <w:rPr>
          <w:b/>
          <w:sz w:val="24"/>
          <w:szCs w:val="24"/>
        </w:rPr>
        <w:t xml:space="preserve">й</w:t>
      </w:r>
      <w:r>
        <w:rPr>
          <w:b/>
          <w:sz w:val="24"/>
          <w:szCs w:val="24"/>
        </w:rPr>
        <w:t xml:space="preserve"> в </w:t>
      </w:r>
      <w:r>
        <w:rPr>
          <w:b/>
          <w:sz w:val="24"/>
          <w:szCs w:val="24"/>
        </w:rPr>
        <w:t xml:space="preserve">приложение к </w:t>
      </w:r>
      <w:r>
        <w:rPr>
          <w:b/>
          <w:sz w:val="24"/>
          <w:szCs w:val="24"/>
        </w:rPr>
        <w:t xml:space="preserve">решени</w:t>
      </w:r>
      <w:r>
        <w:rPr>
          <w:b/>
          <w:sz w:val="24"/>
          <w:szCs w:val="24"/>
        </w:rPr>
        <w:t xml:space="preserve">ю Думы Белоярского района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4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</w:t>
      </w:r>
      <w:r>
        <w:rPr>
          <w:b/>
          <w:sz w:val="24"/>
          <w:szCs w:val="24"/>
        </w:rPr>
        <w:t xml:space="preserve">т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2</w:t>
      </w:r>
      <w:r>
        <w:rPr>
          <w:b/>
          <w:sz w:val="24"/>
          <w:szCs w:val="24"/>
        </w:rPr>
        <w:t xml:space="preserve">9 июля </w:t>
      </w:r>
      <w:r>
        <w:rPr>
          <w:b/>
          <w:sz w:val="24"/>
          <w:szCs w:val="24"/>
        </w:rPr>
        <w:t xml:space="preserve">20</w:t>
      </w:r>
      <w:r>
        <w:rPr>
          <w:b/>
          <w:sz w:val="24"/>
          <w:szCs w:val="24"/>
        </w:rPr>
        <w:t xml:space="preserve">16 </w:t>
      </w:r>
      <w:r>
        <w:rPr>
          <w:b/>
          <w:sz w:val="24"/>
          <w:szCs w:val="24"/>
        </w:rPr>
        <w:t xml:space="preserve"> года № </w:t>
      </w:r>
      <w:r>
        <w:rPr>
          <w:b/>
          <w:sz w:val="24"/>
          <w:szCs w:val="24"/>
        </w:rPr>
        <w:t xml:space="preserve">41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4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4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40"/>
        <w:tabs>
          <w:tab w:val="left" w:pos="709" w:leader="none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>
        <w:rPr>
          <w:sz w:val="24"/>
          <w:szCs w:val="24"/>
        </w:rPr>
        <w:t xml:space="preserve">Дума Белоярского района 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р е ш и л а</w:t>
      </w:r>
      <w:r>
        <w:rPr>
          <w:sz w:val="24"/>
          <w:szCs w:val="24"/>
        </w:rPr>
        <w:t xml:space="preserve">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0"/>
        <w:tabs>
          <w:tab w:val="left" w:pos="709" w:leader="none"/>
        </w:tabs>
        <w:jc w:val="both"/>
        <w:rPr>
          <w:rFonts w:eastAsia="Calibri"/>
          <w:sz w:val="24"/>
          <w:szCs w:val="24"/>
          <w:lang w:eastAsia="en-US"/>
        </w:rPr>
      </w:pPr>
      <w:r>
        <w:rPr>
          <w:b/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Внести в </w:t>
      </w:r>
      <w:r>
        <w:rPr>
          <w:sz w:val="24"/>
          <w:szCs w:val="24"/>
        </w:rPr>
        <w:t xml:space="preserve">п</w:t>
      </w:r>
      <w:r>
        <w:rPr>
          <w:sz w:val="24"/>
          <w:szCs w:val="24"/>
        </w:rPr>
        <w:t xml:space="preserve">риложени</w:t>
      </w:r>
      <w:r>
        <w:rPr>
          <w:sz w:val="24"/>
          <w:szCs w:val="24"/>
        </w:rPr>
        <w:t xml:space="preserve">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«Порядок </w:t>
      </w:r>
      <w:r>
        <w:rPr>
          <w:sz w:val="24"/>
          <w:szCs w:val="24"/>
        </w:rPr>
        <w:t xml:space="preserve">продажи жилых помещений, находящихся в муниципальной собственности Белоярского района, гражданам, имеющим трех и более детей»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к решению </w:t>
      </w:r>
      <w:r>
        <w:rPr>
          <w:sz w:val="24"/>
          <w:szCs w:val="24"/>
        </w:rPr>
        <w:t xml:space="preserve"> Дум</w:t>
      </w:r>
      <w:r>
        <w:rPr>
          <w:sz w:val="24"/>
          <w:szCs w:val="24"/>
        </w:rPr>
        <w:t xml:space="preserve">ы</w:t>
      </w:r>
      <w:r>
        <w:rPr>
          <w:sz w:val="24"/>
          <w:szCs w:val="24"/>
        </w:rPr>
        <w:t xml:space="preserve"> Белоярского района от 2</w:t>
      </w:r>
      <w:r>
        <w:rPr>
          <w:sz w:val="24"/>
          <w:szCs w:val="24"/>
        </w:rPr>
        <w:t xml:space="preserve">9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июля </w:t>
      </w:r>
      <w:r>
        <w:rPr>
          <w:sz w:val="24"/>
          <w:szCs w:val="24"/>
        </w:rPr>
        <w:t xml:space="preserve">20</w:t>
      </w:r>
      <w:r>
        <w:rPr>
          <w:sz w:val="24"/>
          <w:szCs w:val="24"/>
        </w:rPr>
        <w:t xml:space="preserve">16</w:t>
      </w:r>
      <w:r>
        <w:rPr>
          <w:sz w:val="24"/>
          <w:szCs w:val="24"/>
        </w:rPr>
        <w:t xml:space="preserve"> года № </w:t>
      </w:r>
      <w:r>
        <w:rPr>
          <w:sz w:val="24"/>
          <w:szCs w:val="24"/>
        </w:rPr>
        <w:t xml:space="preserve">41</w:t>
      </w:r>
      <w:r>
        <w:rPr>
          <w:sz w:val="24"/>
          <w:szCs w:val="24"/>
        </w:rPr>
        <w:t xml:space="preserve"> «О</w:t>
      </w:r>
      <w:r>
        <w:rPr>
          <w:sz w:val="24"/>
          <w:szCs w:val="24"/>
        </w:rPr>
        <w:t xml:space="preserve">б утверждении </w:t>
      </w:r>
      <w:r>
        <w:rPr>
          <w:sz w:val="24"/>
          <w:szCs w:val="24"/>
        </w:rPr>
        <w:t xml:space="preserve">П</w:t>
      </w:r>
      <w:r>
        <w:rPr>
          <w:sz w:val="24"/>
          <w:szCs w:val="24"/>
        </w:rPr>
        <w:t xml:space="preserve">орядка продажи жилых помещений, находящихся в муниципальной собственности  Белоярского района, гражданам, имеющим трех и более детей»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изменение,</w:t>
      </w:r>
      <w:r>
        <w:rPr>
          <w:rFonts w:eastAsia="Calibri"/>
          <w:sz w:val="24"/>
          <w:szCs w:val="24"/>
          <w:lang w:eastAsia="en-US"/>
        </w:rPr>
        <w:t xml:space="preserve"> </w:t>
      </w:r>
      <w:r>
        <w:rPr>
          <w:sz w:val="24"/>
          <w:szCs w:val="24"/>
        </w:rPr>
        <w:t xml:space="preserve">дополнив  </w:t>
      </w:r>
      <w:r>
        <w:rPr>
          <w:sz w:val="24"/>
          <w:szCs w:val="24"/>
        </w:rPr>
        <w:t xml:space="preserve">пункт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3</w:t>
      </w:r>
      <w:r>
        <w:rPr>
          <w:sz w:val="24"/>
          <w:szCs w:val="24"/>
        </w:rPr>
        <w:t xml:space="preserve">.7  п</w:t>
      </w:r>
      <w:r>
        <w:rPr>
          <w:sz w:val="24"/>
          <w:szCs w:val="24"/>
        </w:rPr>
        <w:t xml:space="preserve">одпунктом  7  с</w:t>
      </w:r>
      <w:r>
        <w:rPr>
          <w:sz w:val="24"/>
          <w:szCs w:val="24"/>
        </w:rPr>
        <w:t xml:space="preserve">ледующего  содержания:</w:t>
      </w:r>
      <w:r>
        <w:rPr>
          <w:rFonts w:eastAsia="Calibri"/>
          <w:sz w:val="24"/>
          <w:szCs w:val="24"/>
          <w:lang w:eastAsia="en-US"/>
        </w:rPr>
        <w:t xml:space="preserve"> </w:t>
      </w: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rFonts w:eastAsia="Calibri"/>
          <w:sz w:val="24"/>
          <w:szCs w:val="24"/>
          <w:lang w:eastAsia="en-US"/>
        </w:rPr>
      </w:r>
    </w:p>
    <w:p>
      <w:pPr>
        <w:pStyle w:val="840"/>
        <w:tabs>
          <w:tab w:val="left" w:pos="709" w:leader="none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«7</w:t>
      </w:r>
      <w:r>
        <w:rPr>
          <w:rFonts w:eastAsia="Calibri"/>
          <w:sz w:val="24"/>
          <w:szCs w:val="24"/>
          <w:lang w:eastAsia="en-US"/>
        </w:rPr>
        <w:t xml:space="preserve">) отказа гражданина от предложенных жилых помещений более двух раз</w:t>
      </w:r>
      <w:r>
        <w:rPr>
          <w:rFonts w:eastAsia="Calibri"/>
          <w:sz w:val="24"/>
          <w:szCs w:val="24"/>
          <w:lang w:eastAsia="en-US"/>
        </w:rPr>
        <w:t xml:space="preserve">.».</w:t>
      </w:r>
      <w:r>
        <w:rPr>
          <w:rFonts w:eastAsia="Calibri"/>
          <w:sz w:val="24"/>
          <w:szCs w:val="24"/>
          <w:lang w:eastAsia="en-US"/>
        </w:rPr>
        <w:t xml:space="preserve">          </w:t>
      </w:r>
      <w:r>
        <w:rPr>
          <w:rFonts w:eastAsia="Calibri"/>
          <w:sz w:val="24"/>
          <w:szCs w:val="24"/>
          <w:lang w:eastAsia="en-US"/>
        </w:rPr>
      </w:r>
      <w:r>
        <w:rPr>
          <w:rFonts w:eastAsia="Calibri"/>
          <w:sz w:val="24"/>
          <w:szCs w:val="24"/>
          <w:lang w:eastAsia="en-US"/>
        </w:rPr>
      </w:r>
    </w:p>
    <w:p>
      <w:pPr>
        <w:pStyle w:val="840"/>
        <w:jc w:val="both"/>
      </w:pP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2</w:t>
      </w:r>
      <w:r>
        <w:rPr>
          <w:rFonts w:ascii="Times New Roman" w:hAnsi="Times New Roman" w:cs="Times New Roman"/>
          <w:sz w:val="24"/>
          <w:szCs w:val="24"/>
        </w:rPr>
        <w:t xml:space="preserve">. Опубликовать настоящее решение в газете «Белоярские вести. Официальный выпуск»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40"/>
        <w:tabs>
          <w:tab w:val="left" w:pos="709" w:leader="none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>
        <w:rPr>
          <w:sz w:val="24"/>
          <w:szCs w:val="24"/>
        </w:rPr>
        <w:t xml:space="preserve">3</w:t>
      </w:r>
      <w:r>
        <w:rPr>
          <w:sz w:val="24"/>
          <w:szCs w:val="24"/>
        </w:rPr>
        <w:t xml:space="preserve">. Настоящее решение вступает в силу </w:t>
      </w:r>
      <w:r>
        <w:rPr>
          <w:sz w:val="24"/>
          <w:szCs w:val="24"/>
        </w:rPr>
        <w:t xml:space="preserve">после его </w:t>
      </w:r>
      <w:r>
        <w:rPr>
          <w:sz w:val="24"/>
          <w:szCs w:val="24"/>
        </w:rPr>
        <w:t xml:space="preserve">официального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опубликования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0"/>
        <w:tabs>
          <w:tab w:val="left" w:pos="709" w:leader="none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0"/>
        <w:tabs>
          <w:tab w:val="left" w:pos="709" w:leader="none"/>
        </w:tabs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0"/>
        <w:tabs>
          <w:tab w:val="left" w:pos="709" w:leader="none"/>
        </w:tabs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0"/>
        <w:tabs>
          <w:tab w:val="left" w:pos="709" w:leader="none"/>
        </w:tabs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0"/>
        <w:tabs>
          <w:tab w:val="left" w:pos="709" w:leader="none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</w:t>
      </w:r>
      <w:r>
        <w:rPr>
          <w:sz w:val="24"/>
          <w:szCs w:val="24"/>
        </w:rPr>
        <w:t xml:space="preserve">редседател</w:t>
      </w:r>
      <w:r>
        <w:rPr>
          <w:sz w:val="24"/>
          <w:szCs w:val="24"/>
        </w:rPr>
        <w:t xml:space="preserve">ь</w:t>
      </w:r>
      <w:r>
        <w:rPr>
          <w:sz w:val="24"/>
          <w:szCs w:val="24"/>
        </w:rPr>
        <w:t xml:space="preserve"> Думы Белоярского района                                         </w:t>
      </w:r>
      <w:r>
        <w:rPr>
          <w:sz w:val="24"/>
          <w:szCs w:val="24"/>
        </w:rPr>
        <w:t xml:space="preserve">                 </w:t>
      </w:r>
      <w:r>
        <w:rPr>
          <w:sz w:val="24"/>
          <w:szCs w:val="24"/>
        </w:rPr>
        <w:t xml:space="preserve">А.Г.</w:t>
      </w:r>
      <w:r>
        <w:rPr>
          <w:sz w:val="24"/>
          <w:szCs w:val="24"/>
        </w:rPr>
        <w:t xml:space="preserve">Берестов</w:t>
      </w:r>
      <w:r>
        <w:rPr>
          <w:sz w:val="24"/>
          <w:szCs w:val="24"/>
        </w:rPr>
        <w:t xml:space="preserve">    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0"/>
        <w:tabs>
          <w:tab w:val="left" w:pos="709" w:leader="none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0"/>
        <w:tabs>
          <w:tab w:val="left" w:pos="709" w:leader="none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0"/>
        <w:tabs>
          <w:tab w:val="left" w:pos="709" w:leader="none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Глава Бело</w:t>
      </w:r>
      <w:r>
        <w:rPr>
          <w:sz w:val="24"/>
          <w:szCs w:val="24"/>
        </w:rPr>
        <w:t xml:space="preserve">ярского района                            </w:t>
      </w:r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                 </w:t>
      </w:r>
      <w:r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С.П.</w:t>
      </w:r>
      <w:r>
        <w:rPr>
          <w:sz w:val="24"/>
          <w:szCs w:val="24"/>
        </w:rPr>
        <w:t xml:space="preserve">Маненков</w:t>
      </w:r>
      <w:r>
        <w:rPr>
          <w:sz w:val="24"/>
          <w:szCs w:val="24"/>
        </w:rPr>
      </w:r>
      <w:r>
        <w:rPr>
          <w:sz w:val="24"/>
          <w:szCs w:val="24"/>
        </w:rPr>
      </w:r>
    </w:p>
    <w:sectPr>
      <w:footnotePr/>
      <w:endnotePr/>
      <w:type w:val="nextPage"/>
      <w:pgSz w:w="11907" w:h="16840" w:orient="portrait"/>
      <w:pgMar w:top="851" w:right="851" w:bottom="851" w:left="1701" w:header="709" w:footer="709" w:gutter="0"/>
      <w:cols w:num="1" w:sep="0" w:space="709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ymbol">
    <w:panose1 w:val="05050102010706020507"/>
  </w:font>
  <w:font w:name="Wingdings">
    <w:panose1 w:val="05000000000000000000"/>
  </w:font>
  <w:font w:name="Calibri">
    <w:panose1 w:val="020F0502020204030204"/>
  </w:font>
  <w:font w:name="Tahoma">
    <w:panose1 w:val="020B0604030504040204"/>
  </w:font>
  <w:font w:name="Courier New">
    <w:panose1 w:val="020703090202050204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-"/>
      <w:lvlJc w:val="left"/>
      <w:pPr>
        <w:tabs>
          <w:tab w:val="num" w:pos="900" w:leader="none"/>
        </w:tabs>
        <w:ind w:left="900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720" w:leader="none"/>
        </w:tabs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tabs>
          <w:tab w:val="num" w:pos="1440" w:leader="none"/>
        </w:tabs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tabs>
          <w:tab w:val="num" w:pos="2160" w:leader="none"/>
        </w:tabs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tabs>
          <w:tab w:val="num" w:pos="2880" w:leader="none"/>
        </w:tabs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tabs>
          <w:tab w:val="num" w:pos="3600" w:leader="none"/>
        </w:tabs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tabs>
          <w:tab w:val="num" w:pos="4320" w:leader="none"/>
        </w:tabs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tabs>
          <w:tab w:val="num" w:pos="5040" w:leader="none"/>
        </w:tabs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tabs>
          <w:tab w:val="num" w:pos="5760" w:leader="none"/>
        </w:tabs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tabs>
          <w:tab w:val="num" w:pos="6480" w:leader="none"/>
        </w:tabs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720" w:leader="none"/>
        </w:tabs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tabs>
          <w:tab w:val="num" w:pos="1440" w:leader="none"/>
        </w:tabs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tabs>
          <w:tab w:val="num" w:pos="2160" w:leader="none"/>
        </w:tabs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tabs>
          <w:tab w:val="num" w:pos="2880" w:leader="none"/>
        </w:tabs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tabs>
          <w:tab w:val="num" w:pos="3600" w:leader="none"/>
        </w:tabs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tabs>
          <w:tab w:val="num" w:pos="4320" w:leader="none"/>
        </w:tabs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tabs>
          <w:tab w:val="num" w:pos="5040" w:leader="none"/>
        </w:tabs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tabs>
          <w:tab w:val="num" w:pos="5760" w:leader="none"/>
        </w:tabs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tabs>
          <w:tab w:val="num" w:pos="6480" w:leader="none"/>
        </w:tabs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720" w:leader="none"/>
        </w:tabs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tabs>
          <w:tab w:val="num" w:pos="1440" w:leader="none"/>
        </w:tabs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tabs>
          <w:tab w:val="num" w:pos="2160" w:leader="none"/>
        </w:tabs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tabs>
          <w:tab w:val="num" w:pos="2880" w:leader="none"/>
        </w:tabs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tabs>
          <w:tab w:val="num" w:pos="3600" w:leader="none"/>
        </w:tabs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tabs>
          <w:tab w:val="num" w:pos="4320" w:leader="none"/>
        </w:tabs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tabs>
          <w:tab w:val="num" w:pos="5040" w:leader="none"/>
        </w:tabs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tabs>
          <w:tab w:val="num" w:pos="5760" w:leader="none"/>
        </w:tabs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tabs>
          <w:tab w:val="num" w:pos="6480" w:leader="none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2">
    <w:name w:val="Heading 1"/>
    <w:basedOn w:val="840"/>
    <w:next w:val="840"/>
    <w:link w:val="663"/>
    <w:uiPriority w:val="9"/>
    <w:qFormat/>
    <w:pPr>
      <w:keepNext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3">
    <w:name w:val="Heading 1 Char"/>
    <w:link w:val="662"/>
    <w:uiPriority w:val="9"/>
    <w:rPr>
      <w:rFonts w:ascii="Arial" w:hAnsi="Arial" w:eastAsia="Arial" w:cs="Arial"/>
      <w:sz w:val="40"/>
      <w:szCs w:val="40"/>
    </w:rPr>
  </w:style>
  <w:style w:type="paragraph" w:styleId="664">
    <w:name w:val="Heading 2"/>
    <w:basedOn w:val="840"/>
    <w:next w:val="840"/>
    <w:link w:val="665"/>
    <w:uiPriority w:val="9"/>
    <w:unhideWhenUsed/>
    <w:qFormat/>
    <w:pPr>
      <w:keepNext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5">
    <w:name w:val="Heading 2 Char"/>
    <w:link w:val="664"/>
    <w:uiPriority w:val="9"/>
    <w:rPr>
      <w:rFonts w:ascii="Arial" w:hAnsi="Arial" w:eastAsia="Arial" w:cs="Arial"/>
      <w:sz w:val="34"/>
    </w:rPr>
  </w:style>
  <w:style w:type="paragraph" w:styleId="666">
    <w:name w:val="Heading 3"/>
    <w:basedOn w:val="840"/>
    <w:next w:val="840"/>
    <w:link w:val="667"/>
    <w:uiPriority w:val="9"/>
    <w:unhideWhenUsed/>
    <w:qFormat/>
    <w:pPr>
      <w:keepNext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7">
    <w:name w:val="Heading 3 Char"/>
    <w:link w:val="666"/>
    <w:uiPriority w:val="9"/>
    <w:rPr>
      <w:rFonts w:ascii="Arial" w:hAnsi="Arial" w:eastAsia="Arial" w:cs="Arial"/>
      <w:sz w:val="30"/>
      <w:szCs w:val="30"/>
    </w:rPr>
  </w:style>
  <w:style w:type="paragraph" w:styleId="668">
    <w:name w:val="Heading 4"/>
    <w:basedOn w:val="840"/>
    <w:next w:val="840"/>
    <w:link w:val="669"/>
    <w:uiPriority w:val="9"/>
    <w:unhideWhenUsed/>
    <w:qFormat/>
    <w:pPr>
      <w:keepNext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9">
    <w:name w:val="Heading 4 Char"/>
    <w:link w:val="668"/>
    <w:uiPriority w:val="9"/>
    <w:rPr>
      <w:rFonts w:ascii="Arial" w:hAnsi="Arial" w:eastAsia="Arial" w:cs="Arial"/>
      <w:b/>
      <w:bCs/>
      <w:sz w:val="26"/>
      <w:szCs w:val="26"/>
    </w:rPr>
  </w:style>
  <w:style w:type="paragraph" w:styleId="670">
    <w:name w:val="Heading 5"/>
    <w:basedOn w:val="840"/>
    <w:next w:val="840"/>
    <w:link w:val="671"/>
    <w:uiPriority w:val="9"/>
    <w:unhideWhenUsed/>
    <w:qFormat/>
    <w:pPr>
      <w:keepNext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1">
    <w:name w:val="Heading 5 Char"/>
    <w:link w:val="670"/>
    <w:uiPriority w:val="9"/>
    <w:rPr>
      <w:rFonts w:ascii="Arial" w:hAnsi="Arial" w:eastAsia="Arial" w:cs="Arial"/>
      <w:b/>
      <w:bCs/>
      <w:sz w:val="24"/>
      <w:szCs w:val="24"/>
    </w:rPr>
  </w:style>
  <w:style w:type="paragraph" w:styleId="672">
    <w:name w:val="Heading 6"/>
    <w:basedOn w:val="840"/>
    <w:next w:val="840"/>
    <w:link w:val="673"/>
    <w:uiPriority w:val="9"/>
    <w:unhideWhenUsed/>
    <w:qFormat/>
    <w:pPr>
      <w:keepNext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3">
    <w:name w:val="Heading 6 Char"/>
    <w:link w:val="672"/>
    <w:uiPriority w:val="9"/>
    <w:rPr>
      <w:rFonts w:ascii="Arial" w:hAnsi="Arial" w:eastAsia="Arial" w:cs="Arial"/>
      <w:b/>
      <w:bCs/>
      <w:sz w:val="22"/>
      <w:szCs w:val="22"/>
    </w:rPr>
  </w:style>
  <w:style w:type="paragraph" w:styleId="674">
    <w:name w:val="Heading 7"/>
    <w:basedOn w:val="840"/>
    <w:next w:val="840"/>
    <w:link w:val="675"/>
    <w:uiPriority w:val="9"/>
    <w:unhideWhenUsed/>
    <w:qFormat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5">
    <w:name w:val="Heading 7 Char"/>
    <w:link w:val="67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6">
    <w:name w:val="Heading 8"/>
    <w:basedOn w:val="840"/>
    <w:next w:val="840"/>
    <w:link w:val="677"/>
    <w:uiPriority w:val="9"/>
    <w:unhideWhenUsed/>
    <w:qFormat/>
    <w:pPr>
      <w:keepNext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7">
    <w:name w:val="Heading 8 Char"/>
    <w:link w:val="676"/>
    <w:uiPriority w:val="9"/>
    <w:rPr>
      <w:rFonts w:ascii="Arial" w:hAnsi="Arial" w:eastAsia="Arial" w:cs="Arial"/>
      <w:i/>
      <w:iCs/>
      <w:sz w:val="22"/>
      <w:szCs w:val="22"/>
    </w:rPr>
  </w:style>
  <w:style w:type="paragraph" w:styleId="678">
    <w:name w:val="Heading 9"/>
    <w:basedOn w:val="840"/>
    <w:next w:val="840"/>
    <w:link w:val="679"/>
    <w:uiPriority w:val="9"/>
    <w:unhideWhenUsed/>
    <w:qFormat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9">
    <w:name w:val="Heading 9 Char"/>
    <w:link w:val="678"/>
    <w:uiPriority w:val="9"/>
    <w:rPr>
      <w:rFonts w:ascii="Arial" w:hAnsi="Arial" w:eastAsia="Arial" w:cs="Arial"/>
      <w:i/>
      <w:iCs/>
      <w:sz w:val="21"/>
      <w:szCs w:val="21"/>
    </w:rPr>
  </w:style>
  <w:style w:type="paragraph" w:styleId="680">
    <w:name w:val="List Paragraph"/>
    <w:basedOn w:val="840"/>
    <w:uiPriority w:val="34"/>
    <w:qFormat/>
    <w:pPr>
      <w:ind w:left="720"/>
      <w:contextualSpacing/>
    </w:pPr>
  </w:style>
  <w:style w:type="paragraph" w:styleId="681">
    <w:name w:val="No Spacing"/>
    <w:uiPriority w:val="1"/>
    <w:qFormat/>
    <w:pPr>
      <w:spacing w:before="0" w:after="0" w:line="240" w:lineRule="auto"/>
    </w:pPr>
  </w:style>
  <w:style w:type="paragraph" w:styleId="682">
    <w:name w:val="Title"/>
    <w:basedOn w:val="840"/>
    <w:next w:val="840"/>
    <w:link w:val="683"/>
    <w:uiPriority w:val="10"/>
    <w:qFormat/>
    <w:pPr>
      <w:spacing w:before="300" w:after="200"/>
      <w:contextualSpacing/>
    </w:pPr>
    <w:rPr>
      <w:sz w:val="48"/>
      <w:szCs w:val="48"/>
    </w:rPr>
  </w:style>
  <w:style w:type="character" w:styleId="683">
    <w:name w:val="Title Char"/>
    <w:link w:val="682"/>
    <w:uiPriority w:val="10"/>
    <w:rPr>
      <w:sz w:val="48"/>
      <w:szCs w:val="48"/>
    </w:rPr>
  </w:style>
  <w:style w:type="paragraph" w:styleId="684">
    <w:name w:val="Subtitle"/>
    <w:basedOn w:val="840"/>
    <w:next w:val="840"/>
    <w:link w:val="685"/>
    <w:uiPriority w:val="11"/>
    <w:qFormat/>
    <w:pPr>
      <w:spacing w:before="200" w:after="200"/>
    </w:pPr>
    <w:rPr>
      <w:sz w:val="24"/>
      <w:szCs w:val="24"/>
    </w:rPr>
  </w:style>
  <w:style w:type="character" w:styleId="685">
    <w:name w:val="Subtitle Char"/>
    <w:link w:val="684"/>
    <w:uiPriority w:val="11"/>
    <w:rPr>
      <w:sz w:val="24"/>
      <w:szCs w:val="24"/>
    </w:rPr>
  </w:style>
  <w:style w:type="paragraph" w:styleId="686">
    <w:name w:val="Quote"/>
    <w:basedOn w:val="840"/>
    <w:next w:val="840"/>
    <w:link w:val="687"/>
    <w:uiPriority w:val="29"/>
    <w:qFormat/>
    <w:pPr>
      <w:ind w:left="720" w:right="720"/>
    </w:pPr>
    <w:rPr>
      <w:i/>
    </w:rPr>
  </w:style>
  <w:style w:type="character" w:styleId="687">
    <w:name w:val="Quote Char"/>
    <w:link w:val="686"/>
    <w:uiPriority w:val="29"/>
    <w:rPr>
      <w:i/>
    </w:rPr>
  </w:style>
  <w:style w:type="paragraph" w:styleId="688">
    <w:name w:val="Intense Quote"/>
    <w:basedOn w:val="840"/>
    <w:next w:val="840"/>
    <w:link w:val="689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  <w:contextualSpacing w:val="0"/>
    </w:pPr>
    <w:rPr>
      <w:i/>
    </w:rPr>
  </w:style>
  <w:style w:type="character" w:styleId="689">
    <w:name w:val="Intense Quote Char"/>
    <w:link w:val="688"/>
    <w:uiPriority w:val="30"/>
    <w:rPr>
      <w:i/>
    </w:rPr>
  </w:style>
  <w:style w:type="paragraph" w:styleId="690">
    <w:name w:val="Header"/>
    <w:basedOn w:val="840"/>
    <w:link w:val="691"/>
    <w:uiPriority w:val="99"/>
    <w:unhideWhenUsed/>
    <w:pPr>
      <w:tabs>
        <w:tab w:val="center" w:pos="7143" w:leader="none"/>
        <w:tab w:val="right" w:pos="14287" w:leader="none"/>
      </w:tabs>
      <w:spacing w:after="0" w:line="240" w:lineRule="auto"/>
    </w:pPr>
  </w:style>
  <w:style w:type="character" w:styleId="691">
    <w:name w:val="Header Char"/>
    <w:link w:val="690"/>
    <w:uiPriority w:val="99"/>
  </w:style>
  <w:style w:type="paragraph" w:styleId="692">
    <w:name w:val="Footer"/>
    <w:basedOn w:val="840"/>
    <w:link w:val="693"/>
    <w:uiPriority w:val="99"/>
    <w:unhideWhenUsed/>
    <w:pPr>
      <w:tabs>
        <w:tab w:val="center" w:pos="7143" w:leader="none"/>
        <w:tab w:val="right" w:pos="14287" w:leader="none"/>
      </w:tabs>
      <w:spacing w:after="0" w:line="240" w:lineRule="auto"/>
    </w:pPr>
  </w:style>
  <w:style w:type="character" w:styleId="693">
    <w:name w:val="Footer Char"/>
    <w:link w:val="692"/>
    <w:uiPriority w:val="99"/>
  </w:style>
  <w:style w:type="paragraph" w:styleId="694">
    <w:name w:val="Caption"/>
    <w:basedOn w:val="840"/>
    <w:next w:val="840"/>
    <w:link w:val="69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5">
    <w:name w:val="Caption Char"/>
    <w:link w:val="694"/>
    <w:uiPriority w:val="35"/>
    <w:rPr>
      <w:b/>
      <w:bCs/>
      <w:color w:val="4f81bd" w:themeColor="accent1"/>
      <w:sz w:val="18"/>
      <w:szCs w:val="18"/>
    </w:rPr>
  </w:style>
  <w:style w:type="table" w:styleId="69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7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8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9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0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1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tcBorders>
          <w:right w:val="single" w:color="404040" w:sz="4" w:space="0"/>
        </w:tcBorders>
        <w:shd w:val="clear" w:color="ffffff"/>
      </w:tcPr>
    </w:tblStylePr>
    <w:tblStylePr w:type="firstRow">
      <w:rPr>
        <w:i/>
        <w:color w:val="404040"/>
      </w:rPr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3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1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2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3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4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5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6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7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8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9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0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1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2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3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4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5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  <w:shd w:val="clear" w:color="ffffff" w:themeColor="accent1" w:themeTint="EA" w:fill="5d8dc2" w:themeFill="accent1" w:themeFillTint="E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6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7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  <w:shd w:val="clear" w:color="ffffff" w:themeColor="accent3" w:themeTint="FE" w:fill="9bba59" w:themeFill="accent3" w:themeFillTint="FE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8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9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0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1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text1" w:fill="000000" w:themeFill="text1"/>
      </w:tcPr>
    </w:tblStylePr>
  </w:style>
  <w:style w:type="table" w:styleId="732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1" w:fill="4f81bd" w:themeFill="accent1"/>
      </w:tcPr>
    </w:tblStylePr>
  </w:style>
  <w:style w:type="table" w:styleId="733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2" w:fill="c0504d" w:themeFill="accent2"/>
      </w:tcPr>
    </w:tblStylePr>
  </w:style>
  <w:style w:type="table" w:styleId="734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3" w:fill="9bbb59" w:themeFill="accent3"/>
      </w:tcPr>
    </w:tblStylePr>
  </w:style>
  <w:style w:type="table" w:styleId="735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4" w:fill="8064a2" w:themeFill="accent4"/>
      </w:tcPr>
    </w:tblStylePr>
  </w:style>
  <w:style w:type="table" w:styleId="736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5" w:fill="4bacc6" w:themeFill="accent5"/>
      </w:tcPr>
    </w:tblStylePr>
  </w:style>
  <w:style w:type="table" w:styleId="737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6" w:fill="f79646" w:themeFill="accent6"/>
      </w:tcPr>
    </w:tblStylePr>
  </w:style>
  <w:style w:type="table" w:styleId="738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9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0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1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2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3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4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5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  <w:shd w:val="clear" w:color="ffffff"/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46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  <w:shd w:val="clear" w:color="ffffff"/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47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  <w:shd w:val="clear" w:color="ffffff"/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48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  <w:shd w:val="clear" w:color="ffffff"/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49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  <w:shd w:val="clear" w:color="ffffff"/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50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  <w:shd w:val="clear" w:color="ffffff"/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51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  <w:shd w:val="clear" w:color="ffffff"/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52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0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1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2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3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4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5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6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text1" w:themeTint="80" w:sz="32" w:space="0"/>
          <w:bottom w:val="single" w:color="000000" w:themeColor="light1" w:sz="12" w:space="0"/>
        </w:tcBorders>
        <w:shd w:val="clear" w:color="ffffff" w:themeColor="text1" w:themeTint="80" w:fill="7f7f7f" w:themeFill="text1" w:themeFillTint="80"/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4f81bd" w:themeFill="accent1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1" w:fill="4f81bd" w:themeFill="accent1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4f81bd" w:themeFill="accent1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1" w:sz="32" w:space="0"/>
          <w:bottom w:val="single" w:color="000000" w:themeColor="light1" w:sz="12" w:space="0"/>
        </w:tcBorders>
        <w:shd w:val="clear" w:color="ffffff" w:themeColor="accent1" w:fill="4f81bd" w:themeFill="accent1"/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2" w:themeTint="97" w:sz="32" w:space="0"/>
          <w:bottom w:val="single" w:color="000000" w:themeColor="light1" w:sz="12" w:space="0"/>
        </w:tcBorders>
        <w:shd w:val="clear" w:color="ffffff" w:themeColor="accent2" w:themeTint="97" w:fill="d99694" w:themeFill="accent2" w:themeFillTint="97"/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3" w:themeTint="98" w:sz="32" w:space="0"/>
          <w:bottom w:val="single" w:color="000000" w:themeColor="light1" w:sz="12" w:space="0"/>
        </w:tcBorders>
        <w:shd w:val="clear" w:color="ffffff" w:themeColor="accent3" w:themeTint="98" w:fill="c3d69b" w:themeFill="accent3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4" w:themeTint="9A" w:sz="32" w:space="0"/>
          <w:bottom w:val="single" w:color="000000" w:themeColor="light1" w:sz="12" w:space="0"/>
        </w:tcBorders>
        <w:shd w:val="clear" w:color="ffffff" w:themeColor="accent4" w:themeTint="9A" w:fill="b2a1c6" w:themeFill="accent4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5" w:themeTint="9A" w:sz="32" w:space="0"/>
          <w:bottom w:val="single" w:color="000000" w:themeColor="light1" w:sz="12" w:space="0"/>
        </w:tcBorders>
        <w:shd w:val="clear" w:color="ffffff" w:themeColor="accent5" w:themeTint="9A" w:fill="91cddc" w:themeFill="accent5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6" w:themeTint="98" w:sz="32" w:space="0"/>
          <w:bottom w:val="single" w:color="000000" w:themeColor="light1" w:sz="12" w:space="0"/>
        </w:tcBorders>
        <w:shd w:val="clear" w:color="ffffff" w:themeColor="accent6" w:themeTint="98" w:fill="f9bf90" w:themeFill="accent6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8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9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0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1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2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3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4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  <w:shd w:val="clear" w:color="ffffff"/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5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  <w:shd w:val="clear" w:color="ffffff"/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6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  <w:shd w:val="clear" w:color="ffffff"/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7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  <w:shd w:val="clear" w:color="ffffff"/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8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  <w:shd w:val="clear" w:color="ffffff"/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9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  <w:shd w:val="clear" w:color="ffffff"/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0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  <w:shd w:val="clear" w:color="ffffff"/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1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2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3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4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5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6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7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8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9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0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1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2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3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4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5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6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7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8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9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0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1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2">
    <w:name w:val="Hyperlink"/>
    <w:uiPriority w:val="99"/>
    <w:unhideWhenUsed/>
    <w:rPr>
      <w:color w:val="0000ff" w:themeColor="hyperlink"/>
      <w:u w:val="single"/>
    </w:rPr>
  </w:style>
  <w:style w:type="paragraph" w:styleId="823">
    <w:name w:val="footnote text"/>
    <w:basedOn w:val="840"/>
    <w:link w:val="824"/>
    <w:uiPriority w:val="99"/>
    <w:semiHidden/>
    <w:unhideWhenUsed/>
    <w:pPr>
      <w:spacing w:after="40" w:line="240" w:lineRule="auto"/>
    </w:pPr>
    <w:rPr>
      <w:sz w:val="18"/>
    </w:rPr>
  </w:style>
  <w:style w:type="character" w:styleId="824">
    <w:name w:val="Footnote Text Char"/>
    <w:link w:val="823"/>
    <w:uiPriority w:val="99"/>
    <w:rPr>
      <w:sz w:val="18"/>
    </w:rPr>
  </w:style>
  <w:style w:type="character" w:styleId="825">
    <w:name w:val="footnote reference"/>
    <w:uiPriority w:val="99"/>
    <w:unhideWhenUsed/>
    <w:rPr>
      <w:vertAlign w:val="superscript"/>
    </w:rPr>
  </w:style>
  <w:style w:type="paragraph" w:styleId="826">
    <w:name w:val="endnote text"/>
    <w:basedOn w:val="840"/>
    <w:link w:val="827"/>
    <w:uiPriority w:val="99"/>
    <w:semiHidden/>
    <w:unhideWhenUsed/>
    <w:pPr>
      <w:spacing w:after="0" w:line="240" w:lineRule="auto"/>
    </w:pPr>
    <w:rPr>
      <w:sz w:val="20"/>
    </w:rPr>
  </w:style>
  <w:style w:type="character" w:styleId="827">
    <w:name w:val="Endnote Text Char"/>
    <w:link w:val="826"/>
    <w:uiPriority w:val="99"/>
    <w:rPr>
      <w:sz w:val="20"/>
    </w:rPr>
  </w:style>
  <w:style w:type="character" w:styleId="828">
    <w:name w:val="endnote reference"/>
    <w:uiPriority w:val="99"/>
    <w:semiHidden/>
    <w:unhideWhenUsed/>
    <w:rPr>
      <w:vertAlign w:val="superscript"/>
    </w:rPr>
  </w:style>
  <w:style w:type="paragraph" w:styleId="829">
    <w:name w:val="toc 1"/>
    <w:basedOn w:val="840"/>
    <w:next w:val="840"/>
    <w:uiPriority w:val="39"/>
    <w:unhideWhenUsed/>
    <w:pPr>
      <w:spacing w:after="57"/>
      <w:ind w:left="0" w:right="0" w:firstLine="0"/>
    </w:pPr>
  </w:style>
  <w:style w:type="paragraph" w:styleId="830">
    <w:name w:val="toc 2"/>
    <w:basedOn w:val="840"/>
    <w:next w:val="840"/>
    <w:uiPriority w:val="39"/>
    <w:unhideWhenUsed/>
    <w:pPr>
      <w:spacing w:after="57"/>
      <w:ind w:left="283" w:right="0" w:firstLine="0"/>
    </w:pPr>
  </w:style>
  <w:style w:type="paragraph" w:styleId="831">
    <w:name w:val="toc 3"/>
    <w:basedOn w:val="840"/>
    <w:next w:val="840"/>
    <w:uiPriority w:val="39"/>
    <w:unhideWhenUsed/>
    <w:pPr>
      <w:spacing w:after="57"/>
      <w:ind w:left="567" w:right="0" w:firstLine="0"/>
    </w:pPr>
  </w:style>
  <w:style w:type="paragraph" w:styleId="832">
    <w:name w:val="toc 4"/>
    <w:basedOn w:val="840"/>
    <w:next w:val="840"/>
    <w:uiPriority w:val="39"/>
    <w:unhideWhenUsed/>
    <w:pPr>
      <w:spacing w:after="57"/>
      <w:ind w:left="850" w:right="0" w:firstLine="0"/>
    </w:pPr>
  </w:style>
  <w:style w:type="paragraph" w:styleId="833">
    <w:name w:val="toc 5"/>
    <w:basedOn w:val="840"/>
    <w:next w:val="840"/>
    <w:uiPriority w:val="39"/>
    <w:unhideWhenUsed/>
    <w:pPr>
      <w:spacing w:after="57"/>
      <w:ind w:left="1134" w:right="0" w:firstLine="0"/>
    </w:pPr>
  </w:style>
  <w:style w:type="paragraph" w:styleId="834">
    <w:name w:val="toc 6"/>
    <w:basedOn w:val="840"/>
    <w:next w:val="840"/>
    <w:uiPriority w:val="39"/>
    <w:unhideWhenUsed/>
    <w:pPr>
      <w:spacing w:after="57"/>
      <w:ind w:left="1417" w:right="0" w:firstLine="0"/>
    </w:pPr>
  </w:style>
  <w:style w:type="paragraph" w:styleId="835">
    <w:name w:val="toc 7"/>
    <w:basedOn w:val="840"/>
    <w:next w:val="840"/>
    <w:uiPriority w:val="39"/>
    <w:unhideWhenUsed/>
    <w:pPr>
      <w:spacing w:after="57"/>
      <w:ind w:left="1701" w:right="0" w:firstLine="0"/>
    </w:pPr>
  </w:style>
  <w:style w:type="paragraph" w:styleId="836">
    <w:name w:val="toc 8"/>
    <w:basedOn w:val="840"/>
    <w:next w:val="840"/>
    <w:uiPriority w:val="39"/>
    <w:unhideWhenUsed/>
    <w:pPr>
      <w:spacing w:after="57"/>
      <w:ind w:left="1984" w:right="0" w:firstLine="0"/>
    </w:pPr>
  </w:style>
  <w:style w:type="paragraph" w:styleId="837">
    <w:name w:val="toc 9"/>
    <w:basedOn w:val="840"/>
    <w:next w:val="840"/>
    <w:uiPriority w:val="39"/>
    <w:unhideWhenUsed/>
    <w:pPr>
      <w:spacing w:after="57"/>
      <w:ind w:left="2268" w:right="0" w:firstLine="0"/>
    </w:pPr>
  </w:style>
  <w:style w:type="paragraph" w:styleId="838">
    <w:name w:val="TOC Heading"/>
    <w:uiPriority w:val="39"/>
    <w:unhideWhenUsed/>
  </w:style>
  <w:style w:type="paragraph" w:styleId="839">
    <w:name w:val="table of figures"/>
    <w:basedOn w:val="840"/>
    <w:next w:val="840"/>
    <w:uiPriority w:val="99"/>
    <w:unhideWhenUsed/>
    <w:pPr>
      <w:spacing w:after="0" w:afterAutospacing="0"/>
    </w:pPr>
  </w:style>
  <w:style w:type="paragraph" w:styleId="840" w:default="1">
    <w:name w:val="Normal"/>
    <w:next w:val="840"/>
    <w:link w:val="840"/>
    <w:qFormat/>
    <w:rPr>
      <w:lang w:val="ru-RU" w:eastAsia="ru-RU" w:bidi="ar-SA"/>
    </w:rPr>
  </w:style>
  <w:style w:type="paragraph" w:styleId="841">
    <w:name w:val="Заголовок 1"/>
    <w:basedOn w:val="840"/>
    <w:next w:val="840"/>
    <w:link w:val="840"/>
    <w:qFormat/>
    <w:pPr>
      <w:keepNext/>
      <w:jc w:val="center"/>
      <w:outlineLvl w:val="0"/>
    </w:pPr>
    <w:rPr>
      <w:b/>
      <w:bCs/>
      <w:sz w:val="28"/>
      <w:szCs w:val="28"/>
    </w:rPr>
  </w:style>
  <w:style w:type="paragraph" w:styleId="842">
    <w:name w:val="Заголовок 3"/>
    <w:basedOn w:val="840"/>
    <w:next w:val="840"/>
    <w:link w:val="840"/>
    <w:qFormat/>
    <w:pPr>
      <w:keepNext/>
      <w:jc w:val="center"/>
      <w:outlineLvl w:val="2"/>
    </w:pPr>
    <w:rPr>
      <w:sz w:val="28"/>
      <w:szCs w:val="28"/>
    </w:rPr>
  </w:style>
  <w:style w:type="character" w:styleId="843">
    <w:name w:val="Основной шрифт абзаца"/>
    <w:next w:val="843"/>
    <w:link w:val="840"/>
    <w:semiHidden/>
  </w:style>
  <w:style w:type="table" w:styleId="844">
    <w:name w:val="Обычная таблица"/>
    <w:next w:val="844"/>
    <w:link w:val="840"/>
    <w:semiHidden/>
    <w:tblPr/>
  </w:style>
  <w:style w:type="numbering" w:styleId="845">
    <w:name w:val="Нет списка"/>
    <w:next w:val="845"/>
    <w:link w:val="840"/>
    <w:semiHidden/>
  </w:style>
  <w:style w:type="paragraph" w:styleId="846">
    <w:name w:val="ConsNormal"/>
    <w:next w:val="846"/>
    <w:link w:val="840"/>
    <w:pPr>
      <w:widowControl w:val="off"/>
      <w:ind w:right="19772" w:firstLine="720"/>
    </w:pPr>
    <w:rPr>
      <w:rFonts w:ascii="Arial" w:hAnsi="Arial" w:cs="Arial"/>
      <w:lang w:val="ru-RU" w:eastAsia="ru-RU" w:bidi="ar-SA"/>
    </w:rPr>
  </w:style>
  <w:style w:type="paragraph" w:styleId="847">
    <w:name w:val="ConsNonformat"/>
    <w:next w:val="847"/>
    <w:link w:val="840"/>
    <w:pPr>
      <w:widowControl w:val="off"/>
      <w:ind w:right="19772"/>
    </w:pPr>
    <w:rPr>
      <w:rFonts w:ascii="Courier New" w:hAnsi="Courier New" w:cs="Courier New"/>
      <w:lang w:val="ru-RU" w:eastAsia="ru-RU" w:bidi="ar-SA"/>
    </w:rPr>
  </w:style>
  <w:style w:type="paragraph" w:styleId="848">
    <w:name w:val="ConsTitle"/>
    <w:next w:val="848"/>
    <w:link w:val="840"/>
    <w:pPr>
      <w:widowControl w:val="off"/>
      <w:ind w:right="19772"/>
    </w:pPr>
    <w:rPr>
      <w:rFonts w:ascii="Arial" w:hAnsi="Arial" w:cs="Arial"/>
      <w:b/>
      <w:bCs/>
      <w:lang w:val="ru-RU" w:eastAsia="ru-RU" w:bidi="ar-SA"/>
    </w:rPr>
  </w:style>
  <w:style w:type="paragraph" w:styleId="849">
    <w:name w:val="ConsCell"/>
    <w:next w:val="849"/>
    <w:link w:val="840"/>
    <w:pPr>
      <w:widowControl w:val="off"/>
      <w:ind w:right="19772"/>
    </w:pPr>
    <w:rPr>
      <w:rFonts w:ascii="Arial" w:hAnsi="Arial" w:cs="Arial"/>
      <w:lang w:val="ru-RU" w:eastAsia="ru-RU" w:bidi="ar-SA"/>
    </w:rPr>
  </w:style>
  <w:style w:type="paragraph" w:styleId="850">
    <w:name w:val="ConsDocList"/>
    <w:next w:val="850"/>
    <w:link w:val="840"/>
    <w:pPr>
      <w:widowControl w:val="off"/>
      <w:ind w:right="19772"/>
    </w:pPr>
    <w:rPr>
      <w:rFonts w:ascii="Courier New" w:hAnsi="Courier New" w:cs="Courier New"/>
      <w:lang w:val="ru-RU" w:eastAsia="ru-RU" w:bidi="ar-SA"/>
    </w:rPr>
  </w:style>
  <w:style w:type="paragraph" w:styleId="851">
    <w:name w:val="Основной текст с отступом 3"/>
    <w:basedOn w:val="840"/>
    <w:next w:val="851"/>
    <w:link w:val="840"/>
    <w:pPr>
      <w:jc w:val="center"/>
    </w:pPr>
    <w:rPr>
      <w:sz w:val="24"/>
      <w:szCs w:val="24"/>
    </w:rPr>
  </w:style>
  <w:style w:type="table" w:styleId="852">
    <w:name w:val="Сетка таблицы"/>
    <w:basedOn w:val="844"/>
    <w:next w:val="852"/>
    <w:link w:val="840"/>
    <w:rPr>
      <w:lang w:bidi="ar-SA"/>
    </w:rPr>
    <w:tblPr/>
  </w:style>
  <w:style w:type="paragraph" w:styleId="853">
    <w:name w:val="Верхний колонтитул"/>
    <w:basedOn w:val="840"/>
    <w:next w:val="853"/>
    <w:link w:val="840"/>
    <w:pPr>
      <w:tabs>
        <w:tab w:val="center" w:pos="4536" w:leader="none"/>
        <w:tab w:val="right" w:pos="9072" w:leader="none"/>
      </w:tabs>
      <w:jc w:val="both"/>
    </w:pPr>
    <w:rPr>
      <w:sz w:val="24"/>
    </w:rPr>
  </w:style>
  <w:style w:type="paragraph" w:styleId="854">
    <w:name w:val="Текст выноски"/>
    <w:basedOn w:val="840"/>
    <w:next w:val="854"/>
    <w:link w:val="855"/>
    <w:rPr>
      <w:rFonts w:ascii="Tahoma" w:hAnsi="Tahoma" w:cs="Tahoma"/>
      <w:sz w:val="16"/>
      <w:szCs w:val="16"/>
    </w:rPr>
  </w:style>
  <w:style w:type="character" w:styleId="855">
    <w:name w:val="Текст выноски Знак"/>
    <w:next w:val="855"/>
    <w:link w:val="854"/>
    <w:rPr>
      <w:rFonts w:ascii="Tahoma" w:hAnsi="Tahoma" w:cs="Tahoma"/>
      <w:sz w:val="16"/>
      <w:szCs w:val="16"/>
    </w:rPr>
  </w:style>
  <w:style w:type="paragraph" w:styleId="856">
    <w:name w:val="ConsPlusNormal"/>
    <w:next w:val="856"/>
    <w:link w:val="840"/>
    <w:pPr>
      <w:widowControl w:val="off"/>
    </w:pPr>
    <w:rPr>
      <w:rFonts w:ascii="Calibri" w:hAnsi="Calibri" w:cs="Calibri"/>
      <w:sz w:val="22"/>
      <w:lang w:val="ru-RU" w:eastAsia="ru-RU" w:bidi="ar-SA"/>
    </w:rPr>
  </w:style>
  <w:style w:type="paragraph" w:styleId="857">
    <w:name w:val="formattext"/>
    <w:basedOn w:val="840"/>
    <w:next w:val="857"/>
    <w:link w:val="840"/>
    <w:pPr>
      <w:spacing w:before="100" w:beforeAutospacing="1" w:after="100" w:afterAutospacing="1"/>
    </w:pPr>
    <w:rPr>
      <w:sz w:val="24"/>
      <w:szCs w:val="24"/>
    </w:rPr>
  </w:style>
  <w:style w:type="character" w:styleId="858">
    <w:name w:val="match"/>
    <w:next w:val="858"/>
    <w:link w:val="840"/>
  </w:style>
  <w:style w:type="character" w:styleId="859" w:default="1">
    <w:name w:val="Default Paragraph Font"/>
    <w:uiPriority w:val="1"/>
    <w:semiHidden/>
    <w:unhideWhenUsed/>
  </w:style>
  <w:style w:type="numbering" w:styleId="860" w:default="1">
    <w:name w:val="No List"/>
    <w:uiPriority w:val="99"/>
    <w:semiHidden/>
    <w:unhideWhenUsed/>
  </w:style>
  <w:style w:type="table" w:styleId="861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>*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creator>ConsultantPlus</dc:creator>
  <cp:lastModifiedBy>GorelikovaAU</cp:lastModifiedBy>
  <cp:revision>25</cp:revision>
  <dcterms:created xsi:type="dcterms:W3CDTF">2022-10-13T06:04:00Z</dcterms:created>
  <dcterms:modified xsi:type="dcterms:W3CDTF">2025-12-03T05:43:09Z</dcterms:modified>
  <cp:version>917504</cp:version>
</cp:coreProperties>
</file>